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="00D5538E" w:rsidP="536DEABA" w:rsidRDefault="00D5538E" w14:paraId="672A6659" wp14:textId="1D9B8828">
      <w:pPr>
        <w:jc w:val="center"/>
        <w:rPr>
          <w:b w:val="1"/>
          <w:bCs w:val="1"/>
          <w:sz w:val="24"/>
          <w:szCs w:val="24"/>
        </w:rPr>
      </w:pPr>
      <w:r w:rsidRPr="536DEABA" w:rsidR="536DEABA">
        <w:rPr>
          <w:b w:val="1"/>
          <w:bCs w:val="1"/>
          <w:sz w:val="24"/>
          <w:szCs w:val="24"/>
        </w:rPr>
        <w:t>Cervical facet blocks</w:t>
      </w:r>
    </w:p>
    <w:p w:rsidR="536DEABA" w:rsidP="536DEABA" w:rsidRDefault="536DEABA" w14:paraId="75E07B65" w14:textId="27969683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PREOPERATIVE DIAGNOSIS:</w:t>
      </w:r>
    </w:p>
    <w:p w:rsidR="536DEABA" w:rsidP="536DEABA" w:rsidRDefault="536DEABA" w14:paraId="07518576" w14:textId="52841F1E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noProof w:val="0"/>
          <w:sz w:val="22"/>
          <w:szCs w:val="22"/>
          <w:lang w:val="en-US"/>
        </w:rPr>
        <w:t>The patient fell, sustaining a whiplash injury and possible C4-C5 facetal arthrosis with axial neck pain.</w:t>
      </w:r>
    </w:p>
    <w:p w:rsidR="536DEABA" w:rsidP="536DEABA" w:rsidRDefault="536DEABA" w14:paraId="5194A4AC" w14:textId="444031D7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POSTOPERATIVE DIAGNOSIS:</w:t>
      </w:r>
    </w:p>
    <w:p w:rsidR="536DEABA" w:rsidP="536DEABA" w:rsidRDefault="536DEABA" w14:paraId="533758B7" w14:textId="5E0773AF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noProof w:val="0"/>
          <w:sz w:val="22"/>
          <w:szCs w:val="22"/>
          <w:lang w:val="en-US"/>
        </w:rPr>
        <w:t>The patient fell, sustaining a whiplash injury and possible C4-C5 facetal arthrosis with axial neck pain.</w:t>
      </w:r>
    </w:p>
    <w:p w:rsidR="536DEABA" w:rsidP="536DEABA" w:rsidRDefault="536DEABA" w14:paraId="7E4E7DB5" w14:textId="1C69F8CA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PROCEDURE PERFORMED:</w:t>
      </w:r>
    </w:p>
    <w:p w:rsidR="536DEABA" w:rsidP="536DEABA" w:rsidRDefault="536DEABA" w14:paraId="009F3089" w14:textId="134D98F2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noProof w:val="0"/>
          <w:sz w:val="22"/>
          <w:szCs w:val="22"/>
          <w:lang w:val="en-US"/>
        </w:rPr>
        <w:t>Bilateral C4-C5 facet injections.</w:t>
      </w:r>
    </w:p>
    <w:p w:rsidR="536DEABA" w:rsidP="536DEABA" w:rsidRDefault="536DEABA" w14:paraId="213AC693" w14:textId="33B22FEF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ASSISTANT:</w:t>
      </w:r>
    </w:p>
    <w:p w:rsidR="536DEABA" w:rsidP="536DEABA" w:rsidRDefault="536DEABA" w14:paraId="54A040F1" w14:textId="1364AB2C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noProof w:val="0"/>
          <w:sz w:val="22"/>
          <w:szCs w:val="22"/>
          <w:lang w:val="en-US"/>
        </w:rPr>
        <w:t>None.</w:t>
      </w:r>
    </w:p>
    <w:p w:rsidR="536DEABA" w:rsidP="536DEABA" w:rsidRDefault="536DEABA" w14:paraId="24B77D92" w14:textId="5D06C746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COMPLICATIONS:</w:t>
      </w:r>
    </w:p>
    <w:p w:rsidR="536DEABA" w:rsidP="536DEABA" w:rsidRDefault="536DEABA" w14:paraId="425A7C29" w14:textId="3EE82347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noProof w:val="0"/>
          <w:sz w:val="22"/>
          <w:szCs w:val="22"/>
          <w:lang w:val="en-US"/>
        </w:rPr>
        <w:t>None.</w:t>
      </w:r>
    </w:p>
    <w:p w:rsidR="536DEABA" w:rsidP="536DEABA" w:rsidRDefault="536DEABA" w14:paraId="2D5EACD2" w14:textId="51B0EA22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SPECIMEN:</w:t>
      </w:r>
    </w:p>
    <w:p w:rsidR="536DEABA" w:rsidP="536DEABA" w:rsidRDefault="536DEABA" w14:paraId="4FC5D1AA" w14:textId="48330F62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noProof w:val="0"/>
          <w:sz w:val="22"/>
          <w:szCs w:val="22"/>
          <w:lang w:val="en-US"/>
        </w:rPr>
        <w:t>None.</w:t>
      </w:r>
    </w:p>
    <w:p w:rsidR="536DEABA" w:rsidP="536DEABA" w:rsidRDefault="536DEABA" w14:paraId="18F91905" w14:textId="6E174658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ESTIMATED BLOOD LOSS:</w:t>
      </w:r>
    </w:p>
    <w:p w:rsidR="536DEABA" w:rsidP="536DEABA" w:rsidRDefault="536DEABA" w14:paraId="1CFE14CD" w14:textId="5003960C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noProof w:val="0"/>
          <w:sz w:val="22"/>
          <w:szCs w:val="22"/>
          <w:lang w:val="en-US"/>
        </w:rPr>
        <w:t>Scant.</w:t>
      </w:r>
    </w:p>
    <w:p w:rsidR="536DEABA" w:rsidP="536DEABA" w:rsidRDefault="536DEABA" w14:paraId="6B88EE78" w14:textId="7EF56466">
      <w:pPr>
        <w:spacing w:before="240" w:beforeAutospacing="off" w:after="240" w:afterAutospacing="off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</w:pPr>
    </w:p>
    <w:p w:rsidR="536DEABA" w:rsidP="536DEABA" w:rsidRDefault="536DEABA" w14:paraId="688EB749" w14:textId="20EAC8A8">
      <w:pPr>
        <w:spacing w:before="240" w:beforeAutospacing="off" w:after="240" w:afterAutospacing="off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</w:pPr>
    </w:p>
    <w:p w:rsidR="536DEABA" w:rsidP="536DEABA" w:rsidRDefault="536DEABA" w14:paraId="26D5B927" w14:textId="4AFC5D96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OPERATIVE REPORT:</w:t>
      </w:r>
    </w:p>
    <w:p w:rsidR="536DEABA" w:rsidP="536DEABA" w:rsidRDefault="536DEABA" w14:paraId="245623E1" w14:textId="16C3C56F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noProof w:val="0"/>
          <w:sz w:val="22"/>
          <w:szCs w:val="22"/>
          <w:lang w:val="en-US"/>
        </w:rPr>
        <w:t>The patient was taken to the operating suite and placed prone on a radiolucent table. Proper positioning was confirmed, and fluoroscopy was utilized on the right side. The patient was prepped and draped in a sterile fashion.</w:t>
      </w:r>
    </w:p>
    <w:p w:rsidR="536DEABA" w:rsidP="536DEABA" w:rsidRDefault="536DEABA" w14:paraId="165162BC" w14:textId="23D27D3A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noProof w:val="0"/>
          <w:sz w:val="22"/>
          <w:szCs w:val="22"/>
          <w:lang w:val="en-US"/>
        </w:rPr>
        <w:t>A surgical timeout was performed to confirm patient identification, and the surgical site was marked. The procedure involved bilateral C4-C5 facet joint injections.</w:t>
      </w:r>
    </w:p>
    <w:p w:rsidR="536DEABA" w:rsidP="536DEABA" w:rsidRDefault="536DEABA" w14:paraId="1B4C378F" w14:textId="764BB91F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noProof w:val="0"/>
          <w:sz w:val="22"/>
          <w:szCs w:val="22"/>
          <w:lang w:val="en-US"/>
        </w:rPr>
        <w:t>Using C-arm guidance, entry points were determined approximately 3 cm lateral to the midline on both sides. The skin over the entry points was anesthetized with 1 cc of 1% lidocaine (epinephrine-free). A 3.5-inch, 18-gauge spinal needle was inserted in a bull’s-eye fashion towards the C4-C5 facet joint.</w:t>
      </w:r>
    </w:p>
    <w:p w:rsidR="536DEABA" w:rsidP="536DEABA" w:rsidRDefault="536DEABA" w14:paraId="1B1EBA80" w14:textId="7058535E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noProof w:val="0"/>
          <w:sz w:val="22"/>
          <w:szCs w:val="22"/>
          <w:lang w:val="en-US"/>
        </w:rPr>
        <w:t>The needle was advanced to the lateral one-third and medial two-thirds junction under fluoroscopic guidance. Once positioned, aspiration confirmed no blood or fluid at the site. Radiocontrast dye (0.5–1 mL) was injected to rule out vasculogram or myelogram.</w:t>
      </w:r>
    </w:p>
    <w:p w:rsidR="536DEABA" w:rsidP="536DEABA" w:rsidRDefault="536DEABA" w14:paraId="7A56301C" w14:textId="5C08A290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noProof w:val="0"/>
          <w:sz w:val="22"/>
          <w:szCs w:val="22"/>
          <w:lang w:val="en-US"/>
        </w:rPr>
        <w:t>A mixture of 5 mg dexamethasone (0.5 cc) and 1.5 cc of 1% lidocaine was divided and injected into both facet joints. The patient was monitored throughout, with no neurological deficits observed.</w:t>
      </w:r>
    </w:p>
    <w:p w:rsidR="536DEABA" w:rsidRDefault="536DEABA" w14:paraId="76D8C92D" w14:textId="61ABCB97"/>
    <w:p w:rsidR="536DEABA" w:rsidP="536DEABA" w:rsidRDefault="536DEABA" w14:paraId="43458F9F" w14:textId="7CE601E2">
      <w:pPr>
        <w:pStyle w:val="Heading3"/>
        <w:spacing w:before="281" w:beforeAutospacing="off" w:after="281" w:afterAutospacing="off"/>
      </w:pPr>
      <w:r w:rsidRPr="536DEABA" w:rsidR="536DEABA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OUTCOME:</w:t>
      </w:r>
    </w:p>
    <w:p w:rsidR="536DEABA" w:rsidP="536DEABA" w:rsidRDefault="536DEABA" w14:paraId="5D7EA2FD" w14:textId="2573E776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36DEABA" w:rsidR="536DEABA">
        <w:rPr>
          <w:rFonts w:ascii="Calibri" w:hAnsi="Calibri" w:eastAsia="Calibri" w:cs="Calibri"/>
          <w:noProof w:val="0"/>
          <w:sz w:val="22"/>
          <w:szCs w:val="22"/>
          <w:lang w:val="en-US"/>
        </w:rPr>
        <w:t>The patient reported a reduction in neck pain from 6/10 to 3/10 post-procedure.</w:t>
      </w:r>
    </w:p>
    <w:p w:rsidR="536DEABA" w:rsidP="536DEABA" w:rsidRDefault="536DEABA" w14:paraId="257B46B3" w14:textId="3EFA06B6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36DEABA" w:rsidR="536DEABA">
        <w:rPr>
          <w:rFonts w:ascii="Calibri" w:hAnsi="Calibri" w:eastAsia="Calibri" w:cs="Calibri"/>
          <w:noProof w:val="0"/>
          <w:sz w:val="22"/>
          <w:szCs w:val="22"/>
          <w:lang w:val="en-US"/>
        </w:rPr>
        <w:t>Persistent headache was noted but unchanged.</w:t>
      </w:r>
    </w:p>
    <w:p w:rsidR="536DEABA" w:rsidP="536DEABA" w:rsidRDefault="536DEABA" w14:paraId="0B4ACEBB" w14:textId="7D083AB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36DEABA" w:rsidR="536DEABA">
        <w:rPr>
          <w:rFonts w:ascii="Calibri" w:hAnsi="Calibri" w:eastAsia="Calibri" w:cs="Calibri"/>
          <w:noProof w:val="0"/>
          <w:sz w:val="22"/>
          <w:szCs w:val="22"/>
          <w:lang w:val="en-US"/>
        </w:rPr>
        <w:t>Neurological function remained intact.</w:t>
      </w:r>
    </w:p>
    <w:p w:rsidR="536DEABA" w:rsidP="536DEABA" w:rsidRDefault="536DEABA" w14:paraId="78EDD9E2" w14:textId="1A33007E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36DEABA" w:rsidR="536DEABA">
        <w:rPr>
          <w:rFonts w:ascii="Calibri" w:hAnsi="Calibri" w:eastAsia="Calibri" w:cs="Calibri"/>
          <w:noProof w:val="0"/>
          <w:sz w:val="22"/>
          <w:szCs w:val="22"/>
          <w:lang w:val="en-US"/>
        </w:rPr>
        <w:t>The patient was walking comfortably and passed urine within 30 minutes post-injection.</w:t>
      </w:r>
    </w:p>
    <w:p w:rsidR="536DEABA" w:rsidRDefault="536DEABA" w14:paraId="5A5754A9" w14:textId="1E4EB2BD"/>
    <w:p w:rsidR="536DEABA" w:rsidP="536DEABA" w:rsidRDefault="536DEABA" w14:paraId="2218587D" w14:textId="30855E6E">
      <w:pPr>
        <w:pStyle w:val="Heading3"/>
        <w:spacing w:before="281" w:beforeAutospacing="off" w:after="281" w:afterAutospacing="off"/>
      </w:pPr>
      <w:r w:rsidRPr="536DEABA" w:rsidR="536DEABA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DISCHARGE INSTRUCTIONS:</w:t>
      </w:r>
    </w:p>
    <w:p w:rsidR="536DEABA" w:rsidP="536DEABA" w:rsidRDefault="536DEABA" w14:paraId="0E5D8A30" w14:textId="45F4F1E6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36DEABA" w:rsidR="536DEABA">
        <w:rPr>
          <w:rFonts w:ascii="Calibri" w:hAnsi="Calibri" w:eastAsia="Calibri" w:cs="Calibri"/>
          <w:noProof w:val="0"/>
          <w:sz w:val="22"/>
          <w:szCs w:val="22"/>
          <w:lang w:val="en-US"/>
        </w:rPr>
        <w:t>Contact the office immediately for any signs of fever, increased pain, or wet dressing.</w:t>
      </w:r>
    </w:p>
    <w:p w:rsidR="536DEABA" w:rsidP="536DEABA" w:rsidRDefault="536DEABA" w14:paraId="32D59091" w14:textId="4E732ABA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36DEABA" w:rsidR="536DEABA">
        <w:rPr>
          <w:rFonts w:ascii="Calibri" w:hAnsi="Calibri" w:eastAsia="Calibri" w:cs="Calibri"/>
          <w:noProof w:val="0"/>
          <w:sz w:val="22"/>
          <w:szCs w:val="22"/>
          <w:lang w:val="en-US"/>
        </w:rPr>
        <w:t>Follow-up in two weeks.</w:t>
      </w:r>
    </w:p>
    <w:p w:rsidR="536DEABA" w:rsidP="536DEABA" w:rsidRDefault="536DEABA" w14:paraId="4FA040D2" w14:textId="4060AE53">
      <w:pPr>
        <w:spacing w:before="240" w:beforeAutospacing="off" w:after="240" w:afterAutospacing="off"/>
      </w:pPr>
      <w:r w:rsidRPr="536DEABA" w:rsidR="536DEABA">
        <w:rPr>
          <w:rFonts w:ascii="Calibri" w:hAnsi="Calibri" w:eastAsia="Calibri" w:cs="Calibri"/>
          <w:noProof w:val="0"/>
          <w:sz w:val="22"/>
          <w:szCs w:val="22"/>
          <w:lang w:val="en-US"/>
        </w:rPr>
        <w:t>The patient was observed for 30 minutes post-procedure and discharged home with near-complete relief of neck pain. Headaches persisted.</w:t>
      </w:r>
    </w:p>
    <w:sectPr w:rsidRPr="00D5538E" w:rsidR="007731C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3f52f16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91fb3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8E"/>
    <w:rsid w:val="00330C1A"/>
    <w:rsid w:val="00572770"/>
    <w:rsid w:val="00747262"/>
    <w:rsid w:val="007731C8"/>
    <w:rsid w:val="00816C8B"/>
    <w:rsid w:val="009B1832"/>
    <w:rsid w:val="00D23442"/>
    <w:rsid w:val="00D5538E"/>
    <w:rsid w:val="00D610F5"/>
    <w:rsid w:val="00EE1AD6"/>
    <w:rsid w:val="536DE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2A81D"/>
  <w15:docId w15:val="{64E023C7-0AB6-41B2-8B66-48DC72D990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numbering.xml" Id="Rb5451454b4a44c2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Leah Harrell</dc:creator>
  <lastModifiedBy>M Naik</lastModifiedBy>
  <revision>3</revision>
  <dcterms:created xsi:type="dcterms:W3CDTF">2018-11-29T19:07:00.0000000Z</dcterms:created>
  <dcterms:modified xsi:type="dcterms:W3CDTF">2025-01-06T00:18:03.0388908Z</dcterms:modified>
</coreProperties>
</file>